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55051" w14:textId="26E25746" w:rsidR="008D6224" w:rsidRDefault="00DE2499" w:rsidP="00BB7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F01" w:rsidRPr="00BB7F01">
        <w:rPr>
          <w:sz w:val="28"/>
          <w:szCs w:val="28"/>
        </w:rPr>
        <w:t>SAN SIMON WATER IMPROVEMENT DISTRICT</w:t>
      </w:r>
    </w:p>
    <w:p w14:paraId="12A800F0" w14:textId="5BBF1F0C" w:rsidR="00BB7F01" w:rsidRDefault="00BB7F01" w:rsidP="00BB7F01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3F962FB2" w14:textId="5B4BBDF2" w:rsidR="00BB7F01" w:rsidRDefault="00BB7F01" w:rsidP="00BB7F01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9, 2025</w:t>
      </w:r>
    </w:p>
    <w:p w14:paraId="66DEB747" w14:textId="666285DA" w:rsidR="00BB7F01" w:rsidRDefault="00BB7F01" w:rsidP="00BB7F0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Call to Order:</w:t>
      </w:r>
    </w:p>
    <w:p w14:paraId="5339E316" w14:textId="7EFD847C" w:rsidR="00BB7F01" w:rsidRPr="00BB7F01" w:rsidRDefault="00BB7F01" w:rsidP="00BB7F01">
      <w:pPr>
        <w:pStyle w:val="ListParagraph"/>
        <w:ind w:left="1080"/>
        <w:rPr>
          <w:sz w:val="24"/>
          <w:szCs w:val="24"/>
        </w:rPr>
      </w:pPr>
      <w:r w:rsidRPr="00BB7F01">
        <w:rPr>
          <w:sz w:val="24"/>
          <w:szCs w:val="24"/>
        </w:rPr>
        <w:t xml:space="preserve">Robert C. Fickett called the </w:t>
      </w:r>
      <w:r w:rsidR="007E7CBE">
        <w:rPr>
          <w:sz w:val="24"/>
          <w:szCs w:val="24"/>
        </w:rPr>
        <w:t>B</w:t>
      </w:r>
      <w:r w:rsidRPr="00BB7F01">
        <w:rPr>
          <w:sz w:val="24"/>
          <w:szCs w:val="24"/>
        </w:rPr>
        <w:t xml:space="preserve">i Monthly Board meeting of the San Simon Water District to order at 9:01 </w:t>
      </w:r>
      <w:r w:rsidR="004C01EC" w:rsidRPr="00BB7F01">
        <w:rPr>
          <w:sz w:val="24"/>
          <w:szCs w:val="24"/>
        </w:rPr>
        <w:t xml:space="preserve">a.m. </w:t>
      </w:r>
      <w:r w:rsidRPr="00BB7F01">
        <w:rPr>
          <w:sz w:val="24"/>
          <w:szCs w:val="24"/>
        </w:rPr>
        <w:t xml:space="preserve">In attendance </w:t>
      </w:r>
      <w:r w:rsidR="0049591C" w:rsidRPr="00BB7F01">
        <w:rPr>
          <w:sz w:val="24"/>
          <w:szCs w:val="24"/>
        </w:rPr>
        <w:t>were Robert</w:t>
      </w:r>
      <w:r w:rsidRPr="00BB7F01">
        <w:rPr>
          <w:sz w:val="24"/>
          <w:szCs w:val="24"/>
        </w:rPr>
        <w:t xml:space="preserve"> C. Fickett, Clarence Hooker, John </w:t>
      </w:r>
      <w:r w:rsidR="004C01EC" w:rsidRPr="00BB7F01">
        <w:rPr>
          <w:sz w:val="24"/>
          <w:szCs w:val="24"/>
        </w:rPr>
        <w:t>Novak,</w:t>
      </w:r>
      <w:r w:rsidRPr="00BB7F01">
        <w:rPr>
          <w:sz w:val="24"/>
          <w:szCs w:val="24"/>
        </w:rPr>
        <w:t xml:space="preserve"> and Julia Ann Johnson.</w:t>
      </w:r>
    </w:p>
    <w:p w14:paraId="275CA889" w14:textId="77777777" w:rsidR="00BB7F01" w:rsidRPr="00BB7F01" w:rsidRDefault="00BB7F01" w:rsidP="00BB7F01">
      <w:pPr>
        <w:pStyle w:val="ListParagraph"/>
        <w:ind w:left="1080"/>
        <w:rPr>
          <w:sz w:val="24"/>
          <w:szCs w:val="24"/>
        </w:rPr>
      </w:pPr>
    </w:p>
    <w:p w14:paraId="1284764D" w14:textId="49F7C029" w:rsidR="00BB7F01" w:rsidRPr="00BB7F01" w:rsidRDefault="00BB7F01" w:rsidP="00BB7F0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B7F01">
        <w:rPr>
          <w:sz w:val="28"/>
          <w:szCs w:val="28"/>
        </w:rPr>
        <w:t>Approval of Me</w:t>
      </w:r>
      <w:r w:rsidR="007E7CBE">
        <w:rPr>
          <w:sz w:val="28"/>
          <w:szCs w:val="28"/>
        </w:rPr>
        <w:t>e</w:t>
      </w:r>
      <w:r w:rsidRPr="00BB7F01">
        <w:rPr>
          <w:sz w:val="28"/>
          <w:szCs w:val="28"/>
        </w:rPr>
        <w:t>ting Agenda</w:t>
      </w:r>
      <w:r w:rsidR="0049591C" w:rsidRPr="00BB7F01">
        <w:rPr>
          <w:sz w:val="28"/>
          <w:szCs w:val="28"/>
        </w:rPr>
        <w:t>:</w:t>
      </w:r>
      <w:r w:rsidR="0049591C">
        <w:rPr>
          <w:sz w:val="28"/>
          <w:szCs w:val="28"/>
        </w:rPr>
        <w:t xml:space="preserve"> (</w:t>
      </w:r>
      <w:r>
        <w:rPr>
          <w:sz w:val="28"/>
          <w:szCs w:val="28"/>
        </w:rPr>
        <w:t>Action)</w:t>
      </w:r>
    </w:p>
    <w:p w14:paraId="1EE2B93C" w14:textId="17FBFCE3" w:rsidR="00BB7F01" w:rsidRDefault="00BB7F01" w:rsidP="00BB7F01">
      <w:pPr>
        <w:pStyle w:val="ListParagraph"/>
        <w:ind w:left="1080"/>
        <w:rPr>
          <w:sz w:val="24"/>
          <w:szCs w:val="24"/>
        </w:rPr>
      </w:pPr>
      <w:r w:rsidRPr="00BB7F01">
        <w:rPr>
          <w:sz w:val="24"/>
          <w:szCs w:val="24"/>
        </w:rPr>
        <w:t>Clarence</w:t>
      </w:r>
      <w:r>
        <w:rPr>
          <w:sz w:val="24"/>
          <w:szCs w:val="24"/>
        </w:rPr>
        <w:t xml:space="preserve"> Hooker moved to approve the Meeting agenda for the January 9, </w:t>
      </w:r>
      <w:r w:rsidR="0049591C">
        <w:rPr>
          <w:sz w:val="24"/>
          <w:szCs w:val="24"/>
        </w:rPr>
        <w:t>2025,</w:t>
      </w:r>
      <w:r>
        <w:rPr>
          <w:sz w:val="24"/>
          <w:szCs w:val="24"/>
        </w:rPr>
        <w:t xml:space="preserve"> meeting. John Novak seconded the motion</w:t>
      </w:r>
      <w:r w:rsidR="004C01EC">
        <w:rPr>
          <w:sz w:val="24"/>
          <w:szCs w:val="24"/>
        </w:rPr>
        <w:t xml:space="preserve">. </w:t>
      </w:r>
      <w:r>
        <w:rPr>
          <w:sz w:val="24"/>
          <w:szCs w:val="24"/>
        </w:rPr>
        <w:t>Motion passed with a unanimous vote.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022"/>
        <w:gridCol w:w="2013"/>
        <w:gridCol w:w="2113"/>
      </w:tblGrid>
      <w:tr w:rsidR="00BB7F01" w14:paraId="090F1E89" w14:textId="77777777" w:rsidTr="00BB7F01">
        <w:tc>
          <w:tcPr>
            <w:tcW w:w="2122" w:type="dxa"/>
          </w:tcPr>
          <w:p w14:paraId="6D1E1D66" w14:textId="28A5A595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MEMBER</w:t>
            </w:r>
          </w:p>
        </w:tc>
        <w:tc>
          <w:tcPr>
            <w:tcW w:w="2022" w:type="dxa"/>
          </w:tcPr>
          <w:p w14:paraId="375ACB84" w14:textId="51F69532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013" w:type="dxa"/>
          </w:tcPr>
          <w:p w14:paraId="313E4B5D" w14:textId="0ABD8EC7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113" w:type="dxa"/>
          </w:tcPr>
          <w:p w14:paraId="3DDE0268" w14:textId="3138C2BF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ABSTAIN</w:t>
            </w:r>
          </w:p>
        </w:tc>
      </w:tr>
      <w:tr w:rsidR="00BB7F01" w14:paraId="30E9930D" w14:textId="77777777" w:rsidTr="00BB7F01">
        <w:tc>
          <w:tcPr>
            <w:tcW w:w="2122" w:type="dxa"/>
          </w:tcPr>
          <w:p w14:paraId="24131D93" w14:textId="36B807F6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C. Fickett</w:t>
            </w:r>
          </w:p>
        </w:tc>
        <w:tc>
          <w:tcPr>
            <w:tcW w:w="2022" w:type="dxa"/>
          </w:tcPr>
          <w:p w14:paraId="0C6265E6" w14:textId="68C32AC3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2013" w:type="dxa"/>
          </w:tcPr>
          <w:p w14:paraId="35EBE5B2" w14:textId="77777777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14:paraId="35D7BFE5" w14:textId="77777777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B7F01" w14:paraId="2E15D525" w14:textId="77777777" w:rsidTr="00BB7F01">
        <w:tc>
          <w:tcPr>
            <w:tcW w:w="2122" w:type="dxa"/>
          </w:tcPr>
          <w:p w14:paraId="0BBB31EB" w14:textId="0BD81C99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Clarence Hooker</w:t>
            </w:r>
          </w:p>
        </w:tc>
        <w:tc>
          <w:tcPr>
            <w:tcW w:w="2022" w:type="dxa"/>
          </w:tcPr>
          <w:p w14:paraId="2776AFD5" w14:textId="0CE630F4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2013" w:type="dxa"/>
          </w:tcPr>
          <w:p w14:paraId="0F443F58" w14:textId="77777777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14:paraId="483ED8F4" w14:textId="77777777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B7F01" w14:paraId="6D706F9A" w14:textId="77777777" w:rsidTr="00BB7F01">
        <w:tc>
          <w:tcPr>
            <w:tcW w:w="2122" w:type="dxa"/>
          </w:tcPr>
          <w:p w14:paraId="169EB161" w14:textId="6CC2254D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Novak</w:t>
            </w:r>
          </w:p>
        </w:tc>
        <w:tc>
          <w:tcPr>
            <w:tcW w:w="2022" w:type="dxa"/>
          </w:tcPr>
          <w:p w14:paraId="61078DE9" w14:textId="67BBF2D3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2013" w:type="dxa"/>
          </w:tcPr>
          <w:p w14:paraId="79DBFBE8" w14:textId="77777777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14:paraId="075BF270" w14:textId="77777777" w:rsidR="00BB7F01" w:rsidRDefault="00BB7F01" w:rsidP="00BB7F0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650EFF68" w14:textId="77777777" w:rsidR="00BB7F01" w:rsidRPr="00BB7F01" w:rsidRDefault="00BB7F01" w:rsidP="00BB7F01">
      <w:pPr>
        <w:pStyle w:val="ListParagraph"/>
        <w:ind w:left="1080"/>
        <w:rPr>
          <w:sz w:val="24"/>
          <w:szCs w:val="24"/>
        </w:rPr>
      </w:pPr>
    </w:p>
    <w:p w14:paraId="48C98B74" w14:textId="77777777" w:rsidR="00BB7F01" w:rsidRPr="00BB7F01" w:rsidRDefault="00BB7F01" w:rsidP="00BB7F01">
      <w:pPr>
        <w:pStyle w:val="ListParagraph"/>
        <w:ind w:left="1080"/>
        <w:rPr>
          <w:sz w:val="28"/>
          <w:szCs w:val="28"/>
        </w:rPr>
      </w:pPr>
    </w:p>
    <w:p w14:paraId="2C561B4E" w14:textId="36FF2F0E" w:rsidR="00BB7F01" w:rsidRDefault="00BB7F01" w:rsidP="00BB7F0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B7F01">
        <w:rPr>
          <w:sz w:val="28"/>
          <w:szCs w:val="28"/>
        </w:rPr>
        <w:t>Approval of Minutes from last meeting (12122024</w:t>
      </w:r>
      <w:r w:rsidR="0049591C" w:rsidRPr="00BB7F01">
        <w:rPr>
          <w:sz w:val="28"/>
          <w:szCs w:val="28"/>
        </w:rPr>
        <w:t>) (</w:t>
      </w:r>
      <w:r w:rsidRPr="00BB7F01">
        <w:rPr>
          <w:sz w:val="28"/>
          <w:szCs w:val="28"/>
        </w:rPr>
        <w:t>Action)</w:t>
      </w:r>
    </w:p>
    <w:p w14:paraId="2C6207EC" w14:textId="7161362B" w:rsidR="00662123" w:rsidRDefault="00662123" w:rsidP="0066212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John Novak moved to approve the minutes from the last meeting.</w:t>
      </w:r>
    </w:p>
    <w:p w14:paraId="678A4AF4" w14:textId="4DCAB41E" w:rsidR="00662123" w:rsidRDefault="00662123" w:rsidP="0066212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Clarence Hooker </w:t>
      </w:r>
      <w:r w:rsidR="008300BD">
        <w:rPr>
          <w:sz w:val="28"/>
          <w:szCs w:val="28"/>
        </w:rPr>
        <w:t>seconded the motion</w:t>
      </w:r>
      <w:r w:rsidR="004C01EC">
        <w:rPr>
          <w:sz w:val="28"/>
          <w:szCs w:val="28"/>
        </w:rPr>
        <w:t xml:space="preserve">. </w:t>
      </w:r>
      <w:r w:rsidR="008300BD">
        <w:rPr>
          <w:sz w:val="28"/>
          <w:szCs w:val="28"/>
        </w:rPr>
        <w:t xml:space="preserve">Motion passed with a unanimous </w:t>
      </w:r>
      <w:r w:rsidR="00F62667">
        <w:rPr>
          <w:sz w:val="28"/>
          <w:szCs w:val="28"/>
        </w:rPr>
        <w:t>vote.</w:t>
      </w:r>
    </w:p>
    <w:tbl>
      <w:tblPr>
        <w:tblStyle w:val="TableGrid1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022"/>
        <w:gridCol w:w="2013"/>
        <w:gridCol w:w="2113"/>
      </w:tblGrid>
      <w:tr w:rsidR="00F62667" w:rsidRPr="00F62667" w14:paraId="43AA4FF8" w14:textId="77777777" w:rsidTr="00B14C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F47C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BOARD MEMBER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EE9F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YES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1EBA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NO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C505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ABSTAIN</w:t>
            </w:r>
          </w:p>
        </w:tc>
      </w:tr>
      <w:tr w:rsidR="00F62667" w:rsidRPr="00F62667" w14:paraId="7CF7D175" w14:textId="77777777" w:rsidTr="00B14C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05F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Robert C. Fickett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F034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XX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BFBF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FD2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</w:p>
        </w:tc>
      </w:tr>
      <w:tr w:rsidR="00F62667" w:rsidRPr="00F62667" w14:paraId="0CD07080" w14:textId="77777777" w:rsidTr="00B14C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238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Clarence Hooker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7CFB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XX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6C77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15C8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</w:p>
        </w:tc>
      </w:tr>
      <w:tr w:rsidR="00F62667" w:rsidRPr="00F62667" w14:paraId="3E7FB152" w14:textId="77777777" w:rsidTr="00B14C9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A5FC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John Novak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72F7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  <w:r w:rsidRPr="00F62667">
              <w:rPr>
                <w:sz w:val="24"/>
                <w:szCs w:val="24"/>
              </w:rPr>
              <w:t>XX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2CF9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0BA0" w14:textId="77777777" w:rsidR="00F62667" w:rsidRPr="00F62667" w:rsidRDefault="00F62667" w:rsidP="00F6266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75A99699" w14:textId="77777777" w:rsidR="00C16DC3" w:rsidRDefault="00C16DC3" w:rsidP="00C16DC3">
      <w:pPr>
        <w:rPr>
          <w:sz w:val="28"/>
          <w:szCs w:val="28"/>
        </w:rPr>
      </w:pPr>
    </w:p>
    <w:p w14:paraId="7943B29D" w14:textId="77777777" w:rsidR="002A3DB4" w:rsidRDefault="002A3DB4" w:rsidP="00C16DC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Approval of minutes from Hearing Increase Meeting (12122024) (Action)</w:t>
      </w:r>
    </w:p>
    <w:p w14:paraId="16BDD892" w14:textId="0A46B3B3" w:rsidR="00BB7F01" w:rsidRDefault="00292D16" w:rsidP="002A3DB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Clarence Hooker moved to approve the </w:t>
      </w:r>
      <w:r w:rsidR="00383580">
        <w:rPr>
          <w:sz w:val="28"/>
          <w:szCs w:val="28"/>
        </w:rPr>
        <w:t>H</w:t>
      </w:r>
      <w:r>
        <w:rPr>
          <w:sz w:val="28"/>
          <w:szCs w:val="28"/>
        </w:rPr>
        <w:t>earing Increase M</w:t>
      </w:r>
      <w:r w:rsidR="00383580">
        <w:rPr>
          <w:sz w:val="28"/>
          <w:szCs w:val="28"/>
        </w:rPr>
        <w:t xml:space="preserve">eeting Minutes from 12122024. </w:t>
      </w:r>
      <w:r w:rsidR="00260797">
        <w:rPr>
          <w:sz w:val="28"/>
          <w:szCs w:val="28"/>
        </w:rPr>
        <w:t>John Novak seconded the motion</w:t>
      </w:r>
      <w:r w:rsidR="004C01EC">
        <w:rPr>
          <w:sz w:val="28"/>
          <w:szCs w:val="28"/>
        </w:rPr>
        <w:t xml:space="preserve">. </w:t>
      </w:r>
      <w:r w:rsidR="00260797">
        <w:rPr>
          <w:sz w:val="28"/>
          <w:szCs w:val="28"/>
        </w:rPr>
        <w:t>Motion passed with a unanimous vote.</w:t>
      </w:r>
    </w:p>
    <w:p w14:paraId="7B10AFAC" w14:textId="4A306261" w:rsidR="00260797" w:rsidRDefault="00260797" w:rsidP="002A3DB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FE0660" w14:textId="77777777" w:rsidR="00260797" w:rsidRDefault="00260797" w:rsidP="002A3DB4">
      <w:pPr>
        <w:pStyle w:val="ListParagraph"/>
        <w:ind w:left="1080"/>
        <w:rPr>
          <w:sz w:val="28"/>
          <w:szCs w:val="28"/>
        </w:rPr>
      </w:pPr>
    </w:p>
    <w:p w14:paraId="1B652A28" w14:textId="0830962E" w:rsidR="00260797" w:rsidRPr="00C16DC3" w:rsidRDefault="00260797" w:rsidP="002A3DB4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2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022"/>
        <w:gridCol w:w="2013"/>
        <w:gridCol w:w="2113"/>
      </w:tblGrid>
      <w:tr w:rsidR="00260797" w:rsidRPr="00260797" w14:paraId="24711640" w14:textId="77777777" w:rsidTr="0026079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04A5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lastRenderedPageBreak/>
              <w:t>BOARD MEMBER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E5B0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t>YES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702D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t>NO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1CA6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t>ABSTAIN</w:t>
            </w:r>
          </w:p>
        </w:tc>
      </w:tr>
      <w:tr w:rsidR="00260797" w:rsidRPr="00260797" w14:paraId="6C1ED28F" w14:textId="77777777" w:rsidTr="0026079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582A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t>Robert C. Fickett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FE9A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t>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E63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101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</w:p>
        </w:tc>
      </w:tr>
      <w:tr w:rsidR="00260797" w:rsidRPr="00260797" w14:paraId="73463B78" w14:textId="77777777" w:rsidTr="0026079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7EC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t>Clarence Hooker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E23A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t>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0E5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BA0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</w:p>
        </w:tc>
      </w:tr>
      <w:tr w:rsidR="00260797" w:rsidRPr="00260797" w14:paraId="28239541" w14:textId="77777777" w:rsidTr="0026079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5C55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t>John Novak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EE3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  <w:r w:rsidRPr="00260797">
              <w:rPr>
                <w:sz w:val="24"/>
                <w:szCs w:val="24"/>
              </w:rPr>
              <w:t>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EDE3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E62" w14:textId="77777777" w:rsidR="00260797" w:rsidRPr="00260797" w:rsidRDefault="00260797" w:rsidP="0026079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A3CC340" w14:textId="6C3A809E" w:rsidR="00260797" w:rsidRDefault="00260797" w:rsidP="002A3DB4">
      <w:pPr>
        <w:pStyle w:val="ListParagraph"/>
        <w:ind w:left="1080"/>
        <w:rPr>
          <w:sz w:val="28"/>
          <w:szCs w:val="28"/>
        </w:rPr>
      </w:pPr>
    </w:p>
    <w:p w14:paraId="1883959B" w14:textId="5CE9ECAE" w:rsidR="005A3F8C" w:rsidRDefault="005A3F8C" w:rsidP="005A3F8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Election of Officers</w:t>
      </w:r>
      <w:r w:rsidR="0008479E">
        <w:rPr>
          <w:sz w:val="28"/>
          <w:szCs w:val="28"/>
        </w:rPr>
        <w:t>:</w:t>
      </w:r>
      <w:r>
        <w:rPr>
          <w:sz w:val="28"/>
          <w:szCs w:val="28"/>
        </w:rPr>
        <w:t xml:space="preserve"> (Action)</w:t>
      </w:r>
    </w:p>
    <w:p w14:paraId="431415D2" w14:textId="79026BFB" w:rsidR="005A3F8C" w:rsidRDefault="005A3F8C" w:rsidP="005A3F8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John Novak moved to keep </w:t>
      </w:r>
      <w:r w:rsidR="00283E8B">
        <w:rPr>
          <w:sz w:val="28"/>
          <w:szCs w:val="28"/>
        </w:rPr>
        <w:t xml:space="preserve">the </w:t>
      </w:r>
      <w:r w:rsidR="000F5B3E">
        <w:rPr>
          <w:sz w:val="28"/>
          <w:szCs w:val="28"/>
        </w:rPr>
        <w:t xml:space="preserve">same slate of </w:t>
      </w:r>
      <w:r w:rsidR="00283E8B">
        <w:rPr>
          <w:sz w:val="28"/>
          <w:szCs w:val="28"/>
        </w:rPr>
        <w:t>officers for th</w:t>
      </w:r>
      <w:r w:rsidR="000F5B3E">
        <w:rPr>
          <w:sz w:val="28"/>
          <w:szCs w:val="28"/>
        </w:rPr>
        <w:t>e upcoming year</w:t>
      </w:r>
      <w:r w:rsidR="004C01EC">
        <w:rPr>
          <w:sz w:val="28"/>
          <w:szCs w:val="28"/>
        </w:rPr>
        <w:t xml:space="preserve">. </w:t>
      </w:r>
      <w:r w:rsidR="00283E8B">
        <w:rPr>
          <w:sz w:val="28"/>
          <w:szCs w:val="28"/>
        </w:rPr>
        <w:t>Clarence Hooker seconded the m</w:t>
      </w:r>
      <w:r w:rsidR="001040CC">
        <w:rPr>
          <w:sz w:val="28"/>
          <w:szCs w:val="28"/>
        </w:rPr>
        <w:t>otion</w:t>
      </w:r>
      <w:r w:rsidR="004C01EC">
        <w:rPr>
          <w:sz w:val="28"/>
          <w:szCs w:val="28"/>
        </w:rPr>
        <w:t xml:space="preserve">. </w:t>
      </w:r>
      <w:r w:rsidR="000F5B3E">
        <w:rPr>
          <w:sz w:val="28"/>
          <w:szCs w:val="28"/>
        </w:rPr>
        <w:t>Julia Johnson asked to confirm that slate of officers as:</w:t>
      </w:r>
    </w:p>
    <w:p w14:paraId="6BFA0C4B" w14:textId="07B72138" w:rsidR="000F5B3E" w:rsidRDefault="000F5B3E" w:rsidP="005A3F8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Robert C. Fickett: Board </w:t>
      </w:r>
      <w:r w:rsidR="0049591C">
        <w:rPr>
          <w:sz w:val="28"/>
          <w:szCs w:val="28"/>
        </w:rPr>
        <w:t>Chair</w:t>
      </w:r>
      <w:r>
        <w:rPr>
          <w:sz w:val="28"/>
          <w:szCs w:val="28"/>
        </w:rPr>
        <w:t xml:space="preserve"> Clarence Hooker</w:t>
      </w:r>
      <w:r w:rsidR="004C01EC">
        <w:rPr>
          <w:sz w:val="28"/>
          <w:szCs w:val="28"/>
        </w:rPr>
        <w:t>: Clerk</w:t>
      </w:r>
      <w:r w:rsidR="00CF4FEA">
        <w:rPr>
          <w:sz w:val="28"/>
          <w:szCs w:val="28"/>
        </w:rPr>
        <w:t xml:space="preserve"> and John Novak: Board Member. This was </w:t>
      </w:r>
      <w:r w:rsidR="00FA31CC">
        <w:rPr>
          <w:sz w:val="28"/>
          <w:szCs w:val="28"/>
        </w:rPr>
        <w:t>confirmed</w:t>
      </w:r>
      <w:r w:rsidR="00CF4FEA">
        <w:rPr>
          <w:sz w:val="28"/>
          <w:szCs w:val="28"/>
        </w:rPr>
        <w:t xml:space="preserve"> by John Novak and members present as what the motion </w:t>
      </w:r>
      <w:r w:rsidR="00FA31CC">
        <w:rPr>
          <w:sz w:val="28"/>
          <w:szCs w:val="28"/>
        </w:rPr>
        <w:t>intended</w:t>
      </w:r>
      <w:r w:rsidR="004C01EC">
        <w:rPr>
          <w:sz w:val="28"/>
          <w:szCs w:val="28"/>
        </w:rPr>
        <w:t xml:space="preserve">. </w:t>
      </w:r>
      <w:r w:rsidR="00FA31CC">
        <w:rPr>
          <w:sz w:val="28"/>
          <w:szCs w:val="28"/>
        </w:rPr>
        <w:t xml:space="preserve">Motion passed with </w:t>
      </w:r>
      <w:r w:rsidR="00D7152D">
        <w:rPr>
          <w:sz w:val="28"/>
          <w:szCs w:val="28"/>
        </w:rPr>
        <w:t>a unanimous vote.</w:t>
      </w:r>
    </w:p>
    <w:p w14:paraId="40D14A9F" w14:textId="77777777" w:rsidR="00D7152D" w:rsidRDefault="00D7152D" w:rsidP="005A3F8C">
      <w:pPr>
        <w:pStyle w:val="ListParagraph"/>
        <w:ind w:left="1080"/>
        <w:rPr>
          <w:sz w:val="28"/>
          <w:szCs w:val="28"/>
        </w:rPr>
      </w:pPr>
    </w:p>
    <w:tbl>
      <w:tblPr>
        <w:tblStyle w:val="TableGrid3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022"/>
        <w:gridCol w:w="2013"/>
        <w:gridCol w:w="2113"/>
      </w:tblGrid>
      <w:tr w:rsidR="00D7152D" w:rsidRPr="00D7152D" w14:paraId="2676B715" w14:textId="77777777" w:rsidTr="00D715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A073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BOARD MEMBER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4714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YES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1EF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NO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AC74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ABSTAIN</w:t>
            </w:r>
          </w:p>
        </w:tc>
      </w:tr>
      <w:tr w:rsidR="00D7152D" w:rsidRPr="00D7152D" w14:paraId="0B2F7981" w14:textId="77777777" w:rsidTr="00D715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6B69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Robert C. Fickett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5943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XX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912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731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</w:p>
        </w:tc>
      </w:tr>
      <w:tr w:rsidR="00D7152D" w:rsidRPr="00D7152D" w14:paraId="2AB6B7E5" w14:textId="77777777" w:rsidTr="00D715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EDE8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Clarence Hooker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AA6B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XX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7D2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AD0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</w:p>
        </w:tc>
      </w:tr>
      <w:tr w:rsidR="00D7152D" w:rsidRPr="00D7152D" w14:paraId="3A366002" w14:textId="77777777" w:rsidTr="00D7152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9DDD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John Novak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0AC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  <w:r w:rsidRPr="00D7152D">
              <w:rPr>
                <w:sz w:val="24"/>
                <w:szCs w:val="24"/>
              </w:rPr>
              <w:t>XX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BB13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3A7" w14:textId="77777777" w:rsidR="00D7152D" w:rsidRPr="00D7152D" w:rsidRDefault="00D7152D" w:rsidP="00D7152D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79268B7" w14:textId="77777777" w:rsidR="00D7152D" w:rsidRDefault="00D7152D" w:rsidP="00D7152D">
      <w:pPr>
        <w:rPr>
          <w:sz w:val="28"/>
          <w:szCs w:val="28"/>
        </w:rPr>
      </w:pPr>
    </w:p>
    <w:p w14:paraId="7EF29CE0" w14:textId="68BE0474" w:rsidR="00D7152D" w:rsidRDefault="00495F29" w:rsidP="00D7152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Financial Report (Discussion Action)</w:t>
      </w:r>
    </w:p>
    <w:p w14:paraId="792B2745" w14:textId="646D32E8" w:rsidR="00495F29" w:rsidRDefault="00495F29" w:rsidP="00495F2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John Novak moved to accept the financial report as provided</w:t>
      </w:r>
      <w:r w:rsidR="004C01EC">
        <w:rPr>
          <w:sz w:val="28"/>
          <w:szCs w:val="28"/>
        </w:rPr>
        <w:t xml:space="preserve">. </w:t>
      </w:r>
      <w:r>
        <w:rPr>
          <w:sz w:val="28"/>
          <w:szCs w:val="28"/>
        </w:rPr>
        <w:t>Clarence Hooker seconded the motion</w:t>
      </w:r>
      <w:r w:rsidR="004C01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motion passed with </w:t>
      </w:r>
      <w:r w:rsidR="00CB23EA">
        <w:rPr>
          <w:sz w:val="28"/>
          <w:szCs w:val="28"/>
        </w:rPr>
        <w:t>a unanimous</w:t>
      </w:r>
      <w:r>
        <w:rPr>
          <w:sz w:val="28"/>
          <w:szCs w:val="28"/>
        </w:rPr>
        <w:t xml:space="preserve"> </w:t>
      </w:r>
      <w:r w:rsidR="00CB23EA">
        <w:rPr>
          <w:sz w:val="28"/>
          <w:szCs w:val="28"/>
        </w:rPr>
        <w:t>vote.</w:t>
      </w:r>
    </w:p>
    <w:p w14:paraId="44905C6A" w14:textId="71363575" w:rsidR="00CB23EA" w:rsidRDefault="00CB23EA" w:rsidP="00495F2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4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022"/>
        <w:gridCol w:w="2013"/>
        <w:gridCol w:w="2113"/>
      </w:tblGrid>
      <w:tr w:rsidR="00CB23EA" w:rsidRPr="00CB23EA" w14:paraId="1B88B343" w14:textId="77777777" w:rsidTr="00CB23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6DD0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BOARD MEMBER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B419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YES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D1AF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NO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2608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ABSTAIN</w:t>
            </w:r>
          </w:p>
        </w:tc>
      </w:tr>
      <w:tr w:rsidR="00CB23EA" w:rsidRPr="00CB23EA" w14:paraId="7E010022" w14:textId="77777777" w:rsidTr="00CB23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C736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Robert C. Fickett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5375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9E79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22C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</w:p>
        </w:tc>
      </w:tr>
      <w:tr w:rsidR="00CB23EA" w:rsidRPr="00CB23EA" w14:paraId="4DB4B658" w14:textId="77777777" w:rsidTr="00CB23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0381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Clarence Hooker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15BF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ED5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12D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</w:p>
        </w:tc>
      </w:tr>
      <w:tr w:rsidR="00CB23EA" w:rsidRPr="00CB23EA" w14:paraId="3101FC05" w14:textId="77777777" w:rsidTr="00CB23E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367F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John Novak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887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  <w:r w:rsidRPr="00CB23EA">
              <w:rPr>
                <w:sz w:val="24"/>
                <w:szCs w:val="24"/>
              </w:rPr>
              <w:t>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3F8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262" w14:textId="77777777" w:rsidR="00CB23EA" w:rsidRPr="00CB23EA" w:rsidRDefault="00CB23EA" w:rsidP="00CB23EA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EAD52B1" w14:textId="77777777" w:rsidR="00CB23EA" w:rsidRDefault="00CB23EA" w:rsidP="00495F29">
      <w:pPr>
        <w:pStyle w:val="ListParagraph"/>
        <w:ind w:left="1080"/>
        <w:rPr>
          <w:sz w:val="28"/>
          <w:szCs w:val="28"/>
        </w:rPr>
      </w:pPr>
    </w:p>
    <w:p w14:paraId="4673F040" w14:textId="77777777" w:rsidR="00CB23EA" w:rsidRPr="00D7152D" w:rsidRDefault="00CB23EA" w:rsidP="00495F29">
      <w:pPr>
        <w:pStyle w:val="ListParagraph"/>
        <w:ind w:left="1080"/>
        <w:rPr>
          <w:sz w:val="28"/>
          <w:szCs w:val="28"/>
        </w:rPr>
      </w:pPr>
    </w:p>
    <w:p w14:paraId="02BC5EA2" w14:textId="3B4D4152" w:rsidR="00FA31CC" w:rsidRDefault="00CB23EA" w:rsidP="00CB23E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B73">
        <w:rPr>
          <w:sz w:val="28"/>
          <w:szCs w:val="28"/>
        </w:rPr>
        <w:t>Old Business (Discussion, Possible Action)</w:t>
      </w:r>
    </w:p>
    <w:p w14:paraId="4351F25D" w14:textId="239094C5" w:rsidR="00E83B73" w:rsidRDefault="00B43087" w:rsidP="00B430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7968">
        <w:rPr>
          <w:sz w:val="28"/>
          <w:szCs w:val="28"/>
        </w:rPr>
        <w:t>USDA Grant-Robert C. Fickett</w:t>
      </w:r>
    </w:p>
    <w:p w14:paraId="6E817710" w14:textId="46A45F55" w:rsidR="00751A28" w:rsidRDefault="00751A28" w:rsidP="005373CE">
      <w:pPr>
        <w:pStyle w:val="ListParagraph"/>
        <w:ind w:left="1440" w:firstLine="60"/>
        <w:rPr>
          <w:sz w:val="28"/>
          <w:szCs w:val="28"/>
        </w:rPr>
      </w:pPr>
      <w:r>
        <w:rPr>
          <w:sz w:val="28"/>
          <w:szCs w:val="28"/>
        </w:rPr>
        <w:t>With the State of Arizona supplying a Governor grant to SSWID for the drilling of a new well for the San Simon community</w:t>
      </w:r>
      <w:r w:rsidR="004C01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This grant </w:t>
      </w:r>
      <w:r w:rsidR="0049591C">
        <w:rPr>
          <w:sz w:val="28"/>
          <w:szCs w:val="28"/>
        </w:rPr>
        <w:t>must</w:t>
      </w:r>
      <w:r>
        <w:rPr>
          <w:sz w:val="28"/>
          <w:szCs w:val="28"/>
        </w:rPr>
        <w:t xml:space="preserve"> be reviewed and revisited by the Rural Colonia group to </w:t>
      </w:r>
      <w:r>
        <w:rPr>
          <w:sz w:val="28"/>
          <w:szCs w:val="28"/>
        </w:rPr>
        <w:lastRenderedPageBreak/>
        <w:t>determine wh</w:t>
      </w:r>
      <w:r w:rsidR="00DA5675">
        <w:rPr>
          <w:sz w:val="28"/>
          <w:szCs w:val="28"/>
        </w:rPr>
        <w:t>a</w:t>
      </w:r>
      <w:r>
        <w:rPr>
          <w:sz w:val="28"/>
          <w:szCs w:val="28"/>
        </w:rPr>
        <w:t xml:space="preserve">t the needs to the San Simon community will be once </w:t>
      </w:r>
      <w:r w:rsidR="00DA5675">
        <w:rPr>
          <w:sz w:val="28"/>
          <w:szCs w:val="28"/>
        </w:rPr>
        <w:t>t</w:t>
      </w:r>
      <w:r>
        <w:rPr>
          <w:sz w:val="28"/>
          <w:szCs w:val="28"/>
        </w:rPr>
        <w:t xml:space="preserve">he </w:t>
      </w:r>
      <w:r w:rsidR="00DA5675">
        <w:rPr>
          <w:sz w:val="28"/>
          <w:szCs w:val="28"/>
        </w:rPr>
        <w:t>n</w:t>
      </w:r>
      <w:r>
        <w:rPr>
          <w:sz w:val="28"/>
          <w:szCs w:val="28"/>
        </w:rPr>
        <w:t>ew well is drilled</w:t>
      </w:r>
      <w:r w:rsidR="004C01EC">
        <w:rPr>
          <w:sz w:val="28"/>
          <w:szCs w:val="28"/>
        </w:rPr>
        <w:t xml:space="preserve">. </w:t>
      </w:r>
      <w:r w:rsidR="00D81822">
        <w:rPr>
          <w:sz w:val="28"/>
          <w:szCs w:val="28"/>
        </w:rPr>
        <w:t>SSWID is still receiving 2 R</w:t>
      </w:r>
      <w:r w:rsidR="00180F5E">
        <w:rPr>
          <w:sz w:val="28"/>
          <w:szCs w:val="28"/>
        </w:rPr>
        <w:t xml:space="preserve">everse </w:t>
      </w:r>
      <w:r w:rsidR="007205A9">
        <w:rPr>
          <w:sz w:val="28"/>
          <w:szCs w:val="28"/>
        </w:rPr>
        <w:t>Osmosis (</w:t>
      </w:r>
      <w:r w:rsidR="005373CE">
        <w:rPr>
          <w:sz w:val="28"/>
          <w:szCs w:val="28"/>
        </w:rPr>
        <w:t>RO) systems</w:t>
      </w:r>
      <w:r w:rsidR="00180F5E">
        <w:rPr>
          <w:sz w:val="28"/>
          <w:szCs w:val="28"/>
        </w:rPr>
        <w:t xml:space="preserve"> and an electrical upgrade.</w:t>
      </w:r>
    </w:p>
    <w:p w14:paraId="580FEDB6" w14:textId="77777777" w:rsidR="00B43087" w:rsidRDefault="00B43087" w:rsidP="00E83B73">
      <w:pPr>
        <w:pStyle w:val="ListParagraph"/>
        <w:ind w:left="1080"/>
        <w:rPr>
          <w:sz w:val="28"/>
          <w:szCs w:val="28"/>
        </w:rPr>
      </w:pPr>
    </w:p>
    <w:p w14:paraId="2AAA34B5" w14:textId="4D6DC893" w:rsidR="00B43087" w:rsidRDefault="00B43087" w:rsidP="00B4308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WIFA Water C</w:t>
      </w:r>
      <w:r w:rsidR="00152AA6">
        <w:rPr>
          <w:sz w:val="28"/>
          <w:szCs w:val="28"/>
        </w:rPr>
        <w:t>o</w:t>
      </w:r>
      <w:r>
        <w:rPr>
          <w:sz w:val="28"/>
          <w:szCs w:val="28"/>
        </w:rPr>
        <w:t>nservation Grant-Chuck Fickett</w:t>
      </w:r>
    </w:p>
    <w:p w14:paraId="333B8A1F" w14:textId="7181FE2B" w:rsidR="00152AA6" w:rsidRDefault="00152AA6" w:rsidP="00152AA6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SSWID will work at receiving </w:t>
      </w:r>
      <w:r w:rsidR="0049591C">
        <w:rPr>
          <w:sz w:val="28"/>
          <w:szCs w:val="28"/>
        </w:rPr>
        <w:t>twenty</w:t>
      </w:r>
      <w:r>
        <w:rPr>
          <w:sz w:val="28"/>
          <w:szCs w:val="28"/>
        </w:rPr>
        <w:t xml:space="preserve"> new meters </w:t>
      </w:r>
      <w:r w:rsidR="005373CE">
        <w:rPr>
          <w:sz w:val="28"/>
          <w:szCs w:val="28"/>
        </w:rPr>
        <w:t xml:space="preserve">every other month for installation for the project of leak detection </w:t>
      </w:r>
      <w:r w:rsidR="00327A36">
        <w:rPr>
          <w:sz w:val="28"/>
          <w:szCs w:val="28"/>
        </w:rPr>
        <w:t>meters and automatic reading of the meters</w:t>
      </w:r>
      <w:r w:rsidR="004C01EC">
        <w:rPr>
          <w:sz w:val="28"/>
          <w:szCs w:val="28"/>
        </w:rPr>
        <w:t xml:space="preserve">. </w:t>
      </w:r>
      <w:r w:rsidR="00327A36">
        <w:rPr>
          <w:sz w:val="28"/>
          <w:szCs w:val="28"/>
        </w:rPr>
        <w:t xml:space="preserve">The grant </w:t>
      </w:r>
      <w:r w:rsidR="007205A9">
        <w:rPr>
          <w:sz w:val="28"/>
          <w:szCs w:val="28"/>
        </w:rPr>
        <w:t>is</w:t>
      </w:r>
      <w:r w:rsidR="00327A36">
        <w:rPr>
          <w:sz w:val="28"/>
          <w:szCs w:val="28"/>
        </w:rPr>
        <w:t xml:space="preserve"> $75,000.00 and SSWID provides $25,000.00 in kind for the project.</w:t>
      </w:r>
    </w:p>
    <w:p w14:paraId="1D3AAE43" w14:textId="77777777" w:rsidR="009556C4" w:rsidRDefault="009556C4" w:rsidP="00152AA6">
      <w:pPr>
        <w:pStyle w:val="ListParagraph"/>
        <w:ind w:left="1440"/>
        <w:rPr>
          <w:sz w:val="28"/>
          <w:szCs w:val="28"/>
        </w:rPr>
      </w:pPr>
    </w:p>
    <w:p w14:paraId="3E703518" w14:textId="6CC434F8" w:rsidR="00327A36" w:rsidRDefault="00190269" w:rsidP="0019026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Water Well Grant from ADEQ-Robert </w:t>
      </w:r>
      <w:r w:rsidR="004C01EC">
        <w:rPr>
          <w:sz w:val="28"/>
          <w:szCs w:val="28"/>
        </w:rPr>
        <w:t xml:space="preserve">C. </w:t>
      </w:r>
      <w:r w:rsidR="009556C4">
        <w:rPr>
          <w:sz w:val="28"/>
          <w:szCs w:val="28"/>
        </w:rPr>
        <w:t>Fickett</w:t>
      </w:r>
    </w:p>
    <w:p w14:paraId="6A058199" w14:textId="698097C9" w:rsidR="009556C4" w:rsidRDefault="009556C4" w:rsidP="009556C4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The new well drilling with commence the first of February</w:t>
      </w:r>
      <w:r w:rsidR="004C01EC">
        <w:rPr>
          <w:sz w:val="28"/>
          <w:szCs w:val="28"/>
        </w:rPr>
        <w:t xml:space="preserve">. </w:t>
      </w:r>
      <w:r>
        <w:rPr>
          <w:sz w:val="28"/>
          <w:szCs w:val="28"/>
        </w:rPr>
        <w:t>Yellowjacket Well Drillers from the Phoenix area is who was selected by ADEQ for the project</w:t>
      </w:r>
      <w:r w:rsidR="004C01EC">
        <w:rPr>
          <w:sz w:val="28"/>
          <w:szCs w:val="28"/>
        </w:rPr>
        <w:t xml:space="preserve">. </w:t>
      </w:r>
    </w:p>
    <w:p w14:paraId="1CD873C8" w14:textId="77777777" w:rsidR="006C3053" w:rsidRDefault="006C3053" w:rsidP="009556C4">
      <w:pPr>
        <w:pStyle w:val="ListParagraph"/>
        <w:ind w:left="1440"/>
        <w:rPr>
          <w:sz w:val="28"/>
          <w:szCs w:val="28"/>
        </w:rPr>
      </w:pPr>
    </w:p>
    <w:p w14:paraId="0F5E3984" w14:textId="4DF1B6ED" w:rsidR="002B7D1B" w:rsidRPr="002B7D1B" w:rsidRDefault="002B7D1B" w:rsidP="002B7D1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New Business</w:t>
      </w:r>
      <w:r w:rsidR="006C3053">
        <w:rPr>
          <w:sz w:val="28"/>
          <w:szCs w:val="28"/>
        </w:rPr>
        <w:t xml:space="preserve"> (Discussion, Action)</w:t>
      </w:r>
    </w:p>
    <w:p w14:paraId="3C46C5E9" w14:textId="7FB4A054" w:rsidR="009556C4" w:rsidRDefault="006C3053" w:rsidP="006C305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Current Events</w:t>
      </w:r>
      <w:r w:rsidR="003E6184">
        <w:rPr>
          <w:sz w:val="28"/>
          <w:szCs w:val="28"/>
        </w:rPr>
        <w:t xml:space="preserve">:  Current outstanding Leaks in the community and locations were discussed; </w:t>
      </w:r>
      <w:r w:rsidR="007205A9">
        <w:rPr>
          <w:sz w:val="28"/>
          <w:szCs w:val="28"/>
        </w:rPr>
        <w:t>also,</w:t>
      </w:r>
      <w:r w:rsidR="003E6184">
        <w:rPr>
          <w:sz w:val="28"/>
          <w:szCs w:val="28"/>
        </w:rPr>
        <w:t xml:space="preserve"> that the water will need to be turned off to repair these leaks due to valves that will need to be replaced that </w:t>
      </w:r>
      <w:r w:rsidR="002D2C5B">
        <w:rPr>
          <w:sz w:val="28"/>
          <w:szCs w:val="28"/>
        </w:rPr>
        <w:t>are not working.</w:t>
      </w:r>
    </w:p>
    <w:p w14:paraId="4AF7EDAD" w14:textId="3184BC49" w:rsidR="002D2C5B" w:rsidRDefault="002D2C5B" w:rsidP="002D2C5B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PFA’s water tests have sent back results that SSWID has none in their water.</w:t>
      </w:r>
    </w:p>
    <w:p w14:paraId="1ED59810" w14:textId="768B3F2F" w:rsidR="002D2C5B" w:rsidRDefault="00CF427C" w:rsidP="002D2C5B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Water </w:t>
      </w:r>
      <w:r w:rsidR="007205A9">
        <w:rPr>
          <w:sz w:val="28"/>
          <w:szCs w:val="28"/>
        </w:rPr>
        <w:t>Standpipe</w:t>
      </w:r>
      <w:r w:rsidR="00B14F94">
        <w:rPr>
          <w:sz w:val="28"/>
          <w:szCs w:val="28"/>
        </w:rPr>
        <w:t xml:space="preserve"> Installation that was considered </w:t>
      </w:r>
      <w:r w:rsidR="002D6C4A">
        <w:rPr>
          <w:sz w:val="28"/>
          <w:szCs w:val="28"/>
        </w:rPr>
        <w:t>by the Cochise County Highway Department and status.</w:t>
      </w:r>
    </w:p>
    <w:p w14:paraId="0BBE2AD4" w14:textId="03DEB832" w:rsidR="002D6C4A" w:rsidRDefault="002D6C4A" w:rsidP="002D2C5B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Will the fire Hydrant (s) be considered in any of the updates that are currently </w:t>
      </w:r>
      <w:r w:rsidR="00CF427C">
        <w:rPr>
          <w:sz w:val="28"/>
          <w:szCs w:val="28"/>
        </w:rPr>
        <w:t xml:space="preserve">being </w:t>
      </w:r>
      <w:r w:rsidR="007205A9">
        <w:rPr>
          <w:sz w:val="28"/>
          <w:szCs w:val="28"/>
        </w:rPr>
        <w:t>discussed</w:t>
      </w:r>
      <w:r w:rsidR="007E7CBE">
        <w:rPr>
          <w:sz w:val="28"/>
          <w:szCs w:val="28"/>
        </w:rPr>
        <w:t xml:space="preserve">? </w:t>
      </w:r>
      <w:r w:rsidR="007E29F4">
        <w:rPr>
          <w:sz w:val="28"/>
          <w:szCs w:val="28"/>
        </w:rPr>
        <w:t xml:space="preserve">Not </w:t>
      </w:r>
      <w:r w:rsidR="007E7CBE">
        <w:rPr>
          <w:sz w:val="28"/>
          <w:szCs w:val="28"/>
        </w:rPr>
        <w:t>currently</w:t>
      </w:r>
      <w:r w:rsidR="007E29F4">
        <w:rPr>
          <w:sz w:val="28"/>
          <w:szCs w:val="28"/>
        </w:rPr>
        <w:t>.</w:t>
      </w:r>
    </w:p>
    <w:p w14:paraId="0DAA4401" w14:textId="3A03D80F" w:rsidR="00030E88" w:rsidRDefault="00030E88" w:rsidP="002D2C5B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Bills will be sent out thi</w:t>
      </w:r>
      <w:r w:rsidR="00B82EC5">
        <w:rPr>
          <w:sz w:val="28"/>
          <w:szCs w:val="28"/>
        </w:rPr>
        <w:t>s month after January 20</w:t>
      </w:r>
      <w:r w:rsidR="00B82EC5" w:rsidRPr="00B82EC5">
        <w:rPr>
          <w:sz w:val="28"/>
          <w:szCs w:val="28"/>
          <w:vertAlign w:val="superscript"/>
        </w:rPr>
        <w:t>th</w:t>
      </w:r>
      <w:r w:rsidR="00B82EC5">
        <w:rPr>
          <w:sz w:val="28"/>
          <w:szCs w:val="28"/>
        </w:rPr>
        <w:t xml:space="preserve"> reflecting the new rate increases</w:t>
      </w:r>
      <w:r w:rsidR="004C01EC">
        <w:rPr>
          <w:sz w:val="28"/>
          <w:szCs w:val="28"/>
        </w:rPr>
        <w:t xml:space="preserve">. </w:t>
      </w:r>
      <w:r w:rsidR="00BB1250">
        <w:rPr>
          <w:sz w:val="28"/>
          <w:szCs w:val="28"/>
        </w:rPr>
        <w:t>Julia Johnson is still working with the software to make sure the software will work for these upgrades</w:t>
      </w:r>
      <w:r w:rsidR="004C01EC">
        <w:rPr>
          <w:sz w:val="28"/>
          <w:szCs w:val="28"/>
        </w:rPr>
        <w:t xml:space="preserve">. </w:t>
      </w:r>
    </w:p>
    <w:p w14:paraId="5CA10C61" w14:textId="5EF791D7" w:rsidR="00BB1250" w:rsidRDefault="00BB1250" w:rsidP="002D2C5B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John Novak moved that Julia Johnson be </w:t>
      </w:r>
      <w:r w:rsidR="00913934">
        <w:rPr>
          <w:sz w:val="28"/>
          <w:szCs w:val="28"/>
        </w:rPr>
        <w:t xml:space="preserve">allowed to spend the money needed through software updates or whatever is needed to make the rate increase </w:t>
      </w:r>
      <w:r w:rsidR="002A36BB">
        <w:rPr>
          <w:sz w:val="28"/>
          <w:szCs w:val="28"/>
        </w:rPr>
        <w:t>appear on the January bills</w:t>
      </w:r>
      <w:r w:rsidR="004C01EC">
        <w:rPr>
          <w:sz w:val="28"/>
          <w:szCs w:val="28"/>
        </w:rPr>
        <w:t xml:space="preserve">. </w:t>
      </w:r>
      <w:r w:rsidR="002A36BB">
        <w:rPr>
          <w:sz w:val="28"/>
          <w:szCs w:val="28"/>
        </w:rPr>
        <w:t>Clarence Hooker seconded the motion</w:t>
      </w:r>
      <w:r w:rsidR="004C01EC">
        <w:rPr>
          <w:sz w:val="28"/>
          <w:szCs w:val="28"/>
        </w:rPr>
        <w:t xml:space="preserve">. </w:t>
      </w:r>
      <w:r w:rsidR="002A36BB">
        <w:rPr>
          <w:sz w:val="28"/>
          <w:szCs w:val="28"/>
        </w:rPr>
        <w:t>Motion passe</w:t>
      </w:r>
      <w:r w:rsidR="00A81FC2">
        <w:rPr>
          <w:sz w:val="28"/>
          <w:szCs w:val="28"/>
        </w:rPr>
        <w:t>d with a unanimous vote.</w:t>
      </w:r>
    </w:p>
    <w:tbl>
      <w:tblPr>
        <w:tblStyle w:val="TableGrid5"/>
        <w:tblW w:w="0" w:type="auto"/>
        <w:tblInd w:w="1080" w:type="dxa"/>
        <w:tblLook w:val="04A0" w:firstRow="1" w:lastRow="0" w:firstColumn="1" w:lastColumn="0" w:noHBand="0" w:noVBand="1"/>
      </w:tblPr>
      <w:tblGrid>
        <w:gridCol w:w="2122"/>
        <w:gridCol w:w="2022"/>
        <w:gridCol w:w="2013"/>
        <w:gridCol w:w="2113"/>
      </w:tblGrid>
      <w:tr w:rsidR="00A81FC2" w:rsidRPr="00A81FC2" w14:paraId="6D68AF1C" w14:textId="77777777" w:rsidTr="00A81FC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D3A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lastRenderedPageBreak/>
              <w:t>BOARD MEMBER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678E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t>YES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6FE1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t>NO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D48C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t>ABSTAIN</w:t>
            </w:r>
          </w:p>
        </w:tc>
      </w:tr>
      <w:tr w:rsidR="00A81FC2" w:rsidRPr="00A81FC2" w14:paraId="70D349D8" w14:textId="77777777" w:rsidTr="00A81FC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C479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t>Robert C. Fickett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472D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t>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4E6F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DEE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</w:p>
        </w:tc>
      </w:tr>
      <w:tr w:rsidR="00A81FC2" w:rsidRPr="00A81FC2" w14:paraId="6F3BBEBC" w14:textId="77777777" w:rsidTr="00A81FC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E35E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t>Clarence Hooker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8FC0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t>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34D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6EA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</w:p>
        </w:tc>
      </w:tr>
      <w:tr w:rsidR="00A81FC2" w:rsidRPr="00A81FC2" w14:paraId="42D1007B" w14:textId="77777777" w:rsidTr="00A81FC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272F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t>John Novak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1DB3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  <w:r w:rsidRPr="00A81FC2">
              <w:rPr>
                <w:sz w:val="24"/>
                <w:szCs w:val="24"/>
              </w:rPr>
              <w:t>XX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DE3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97B" w14:textId="77777777" w:rsidR="00A81FC2" w:rsidRPr="00A81FC2" w:rsidRDefault="00A81FC2" w:rsidP="00A81FC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51658123" w14:textId="77777777" w:rsidR="00A81FC2" w:rsidRDefault="00A81FC2" w:rsidP="002D2C5B">
      <w:pPr>
        <w:pStyle w:val="ListParagraph"/>
        <w:ind w:left="1440"/>
        <w:rPr>
          <w:sz w:val="28"/>
          <w:szCs w:val="28"/>
        </w:rPr>
      </w:pPr>
    </w:p>
    <w:p w14:paraId="22E0C755" w14:textId="77777777" w:rsidR="00CF427C" w:rsidRDefault="00CF427C" w:rsidP="002D2C5B">
      <w:pPr>
        <w:pStyle w:val="ListParagraph"/>
        <w:ind w:left="1440"/>
        <w:rPr>
          <w:sz w:val="28"/>
          <w:szCs w:val="28"/>
        </w:rPr>
      </w:pPr>
    </w:p>
    <w:p w14:paraId="09234EFD" w14:textId="728F4678" w:rsidR="00393A57" w:rsidRDefault="00C730C1" w:rsidP="00C730C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591C">
        <w:rPr>
          <w:sz w:val="28"/>
          <w:szCs w:val="28"/>
        </w:rPr>
        <w:t>Call</w:t>
      </w:r>
      <w:r>
        <w:rPr>
          <w:sz w:val="28"/>
          <w:szCs w:val="28"/>
        </w:rPr>
        <w:t xml:space="preserve"> The Public: John Novak mentioned asking a state </w:t>
      </w:r>
      <w:r w:rsidR="00BC6315">
        <w:rPr>
          <w:sz w:val="28"/>
          <w:szCs w:val="28"/>
        </w:rPr>
        <w:t xml:space="preserve">representative </w:t>
      </w:r>
      <w:r w:rsidR="007205A9">
        <w:rPr>
          <w:sz w:val="28"/>
          <w:szCs w:val="28"/>
        </w:rPr>
        <w:t>to be</w:t>
      </w:r>
      <w:r w:rsidR="00BC6315">
        <w:rPr>
          <w:sz w:val="28"/>
          <w:szCs w:val="28"/>
        </w:rPr>
        <w:t xml:space="preserve"> </w:t>
      </w:r>
      <w:r w:rsidR="004C01EC">
        <w:rPr>
          <w:sz w:val="28"/>
          <w:szCs w:val="28"/>
        </w:rPr>
        <w:t xml:space="preserve">invited </w:t>
      </w:r>
      <w:r w:rsidR="00BC6315">
        <w:rPr>
          <w:sz w:val="28"/>
          <w:szCs w:val="28"/>
        </w:rPr>
        <w:t>for a visit</w:t>
      </w:r>
      <w:r w:rsidR="004C01EC">
        <w:rPr>
          <w:sz w:val="28"/>
          <w:szCs w:val="28"/>
        </w:rPr>
        <w:t xml:space="preserve">. </w:t>
      </w:r>
      <w:r w:rsidR="00BC6315">
        <w:rPr>
          <w:sz w:val="28"/>
          <w:szCs w:val="28"/>
        </w:rPr>
        <w:t xml:space="preserve">SSVFD is requesting a </w:t>
      </w:r>
      <w:r w:rsidR="00393A57">
        <w:rPr>
          <w:sz w:val="28"/>
          <w:szCs w:val="28"/>
        </w:rPr>
        <w:t xml:space="preserve">visit to discuss </w:t>
      </w:r>
      <w:proofErr w:type="gramStart"/>
      <w:r w:rsidR="00393A57">
        <w:rPr>
          <w:sz w:val="28"/>
          <w:szCs w:val="28"/>
        </w:rPr>
        <w:t>some of</w:t>
      </w:r>
      <w:proofErr w:type="gramEnd"/>
      <w:r w:rsidR="00393A57">
        <w:rPr>
          <w:sz w:val="28"/>
          <w:szCs w:val="28"/>
        </w:rPr>
        <w:t xml:space="preserve"> </w:t>
      </w:r>
      <w:r w:rsidR="007E7CBE">
        <w:rPr>
          <w:sz w:val="28"/>
          <w:szCs w:val="28"/>
        </w:rPr>
        <w:t>the</w:t>
      </w:r>
      <w:r w:rsidR="00393A57">
        <w:rPr>
          <w:sz w:val="28"/>
          <w:szCs w:val="28"/>
        </w:rPr>
        <w:t xml:space="preserve"> </w:t>
      </w:r>
      <w:proofErr w:type="gramStart"/>
      <w:r w:rsidR="00393A57">
        <w:rPr>
          <w:sz w:val="28"/>
          <w:szCs w:val="28"/>
        </w:rPr>
        <w:t>community</w:t>
      </w:r>
      <w:proofErr w:type="gramEnd"/>
      <w:r w:rsidR="00393A57">
        <w:rPr>
          <w:sz w:val="28"/>
          <w:szCs w:val="28"/>
        </w:rPr>
        <w:t xml:space="preserve"> needs.</w:t>
      </w:r>
    </w:p>
    <w:p w14:paraId="66D320F3" w14:textId="251A1C5A" w:rsidR="00C730C1" w:rsidRPr="00393A57" w:rsidRDefault="00C730C1" w:rsidP="00393A57">
      <w:pPr>
        <w:pStyle w:val="ListParagraph"/>
        <w:ind w:left="1080"/>
        <w:rPr>
          <w:sz w:val="28"/>
          <w:szCs w:val="28"/>
        </w:rPr>
      </w:pPr>
    </w:p>
    <w:p w14:paraId="34CE13CB" w14:textId="39EEA91F" w:rsidR="00393A57" w:rsidRDefault="00F77394" w:rsidP="00393A57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Calendar</w:t>
      </w:r>
      <w:r w:rsidR="0049591C">
        <w:rPr>
          <w:sz w:val="28"/>
          <w:szCs w:val="28"/>
        </w:rPr>
        <w:t>: Next</w:t>
      </w:r>
      <w:r>
        <w:rPr>
          <w:sz w:val="28"/>
          <w:szCs w:val="28"/>
        </w:rPr>
        <w:t xml:space="preserve"> meeting with be March 13, </w:t>
      </w:r>
      <w:r w:rsidR="0049591C">
        <w:rPr>
          <w:sz w:val="28"/>
          <w:szCs w:val="28"/>
        </w:rPr>
        <w:t>2025,</w:t>
      </w:r>
      <w:r>
        <w:rPr>
          <w:sz w:val="28"/>
          <w:szCs w:val="28"/>
        </w:rPr>
        <w:t xml:space="preserve"> at 9:00 </w:t>
      </w:r>
      <w:r w:rsidR="00030E88">
        <w:rPr>
          <w:sz w:val="28"/>
          <w:szCs w:val="28"/>
        </w:rPr>
        <w:t>a.m.</w:t>
      </w:r>
      <w:r>
        <w:rPr>
          <w:sz w:val="28"/>
          <w:szCs w:val="28"/>
        </w:rPr>
        <w:t xml:space="preserve"> at SSWID O</w:t>
      </w:r>
      <w:r w:rsidR="00030E88">
        <w:rPr>
          <w:sz w:val="28"/>
          <w:szCs w:val="28"/>
        </w:rPr>
        <w:t>ffice</w:t>
      </w:r>
      <w:r>
        <w:rPr>
          <w:sz w:val="28"/>
          <w:szCs w:val="28"/>
        </w:rPr>
        <w:t>.</w:t>
      </w:r>
    </w:p>
    <w:p w14:paraId="1AF88A44" w14:textId="77777777" w:rsidR="0054436B" w:rsidRDefault="00A81FC2" w:rsidP="00A81FC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54436B">
        <w:rPr>
          <w:sz w:val="28"/>
          <w:szCs w:val="28"/>
        </w:rPr>
        <w:t xml:space="preserve">     </w:t>
      </w:r>
      <w:r>
        <w:rPr>
          <w:sz w:val="28"/>
          <w:szCs w:val="28"/>
        </w:rPr>
        <w:t>XI.</w:t>
      </w:r>
      <w:r>
        <w:rPr>
          <w:sz w:val="28"/>
          <w:szCs w:val="28"/>
        </w:rPr>
        <w:tab/>
      </w:r>
      <w:r w:rsidR="0054436B">
        <w:rPr>
          <w:sz w:val="28"/>
          <w:szCs w:val="28"/>
        </w:rPr>
        <w:t xml:space="preserve">   </w:t>
      </w:r>
      <w:r>
        <w:rPr>
          <w:sz w:val="28"/>
          <w:szCs w:val="28"/>
        </w:rPr>
        <w:t>Adjournment</w:t>
      </w:r>
      <w:r w:rsidR="0054436B">
        <w:rPr>
          <w:sz w:val="28"/>
          <w:szCs w:val="28"/>
        </w:rPr>
        <w:t>:</w:t>
      </w:r>
    </w:p>
    <w:p w14:paraId="277E6CFD" w14:textId="1F5CEFA2" w:rsidR="007205A9" w:rsidRDefault="0054436B" w:rsidP="00A81F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Meeting was </w:t>
      </w:r>
      <w:r w:rsidR="007205A9">
        <w:rPr>
          <w:sz w:val="28"/>
          <w:szCs w:val="28"/>
        </w:rPr>
        <w:t xml:space="preserve">adjourned at 1015 a.m. </w:t>
      </w:r>
    </w:p>
    <w:p w14:paraId="252C1E68" w14:textId="2683C08B" w:rsidR="00A81FC2" w:rsidRPr="00A81FC2" w:rsidRDefault="0054436B" w:rsidP="00A81FC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7906323" w14:textId="77777777" w:rsidR="00CF427C" w:rsidRPr="006C3053" w:rsidRDefault="00CF427C" w:rsidP="002D2C5B">
      <w:pPr>
        <w:pStyle w:val="ListParagraph"/>
        <w:ind w:left="1440"/>
        <w:rPr>
          <w:sz w:val="28"/>
          <w:szCs w:val="28"/>
        </w:rPr>
      </w:pPr>
    </w:p>
    <w:p w14:paraId="548A8884" w14:textId="77777777" w:rsidR="00327A36" w:rsidRDefault="00327A36" w:rsidP="00152AA6">
      <w:pPr>
        <w:pStyle w:val="ListParagraph"/>
        <w:ind w:left="1440"/>
        <w:rPr>
          <w:sz w:val="28"/>
          <w:szCs w:val="28"/>
        </w:rPr>
      </w:pPr>
    </w:p>
    <w:p w14:paraId="1BD0A4B5" w14:textId="77777777" w:rsidR="00180F5E" w:rsidRPr="00CB23EA" w:rsidRDefault="00180F5E" w:rsidP="00E83B73">
      <w:pPr>
        <w:pStyle w:val="ListParagraph"/>
        <w:ind w:left="1080"/>
        <w:rPr>
          <w:sz w:val="28"/>
          <w:szCs w:val="28"/>
        </w:rPr>
      </w:pPr>
    </w:p>
    <w:p w14:paraId="279D4EB8" w14:textId="77777777" w:rsidR="00D07E16" w:rsidRDefault="00D07E16" w:rsidP="005A3F8C">
      <w:pPr>
        <w:pStyle w:val="ListParagraph"/>
        <w:ind w:left="1080"/>
        <w:rPr>
          <w:sz w:val="28"/>
          <w:szCs w:val="28"/>
        </w:rPr>
      </w:pPr>
    </w:p>
    <w:p w14:paraId="63815896" w14:textId="77777777" w:rsidR="00D07E16" w:rsidRDefault="00D07E16" w:rsidP="005A3F8C">
      <w:pPr>
        <w:pStyle w:val="ListParagraph"/>
        <w:ind w:left="1080"/>
        <w:rPr>
          <w:sz w:val="28"/>
          <w:szCs w:val="28"/>
        </w:rPr>
      </w:pPr>
    </w:p>
    <w:p w14:paraId="7F936084" w14:textId="77777777" w:rsidR="00D07E16" w:rsidRDefault="00D07E16" w:rsidP="005A3F8C">
      <w:pPr>
        <w:pStyle w:val="ListParagraph"/>
        <w:ind w:left="1080"/>
        <w:rPr>
          <w:sz w:val="28"/>
          <w:szCs w:val="28"/>
        </w:rPr>
      </w:pPr>
    </w:p>
    <w:p w14:paraId="6CB4D31A" w14:textId="77777777" w:rsidR="00D07E16" w:rsidRDefault="00D07E16" w:rsidP="005A3F8C">
      <w:pPr>
        <w:pStyle w:val="ListParagraph"/>
        <w:ind w:left="1080"/>
        <w:rPr>
          <w:sz w:val="28"/>
          <w:szCs w:val="28"/>
        </w:rPr>
      </w:pPr>
    </w:p>
    <w:p w14:paraId="384CB689" w14:textId="77777777" w:rsidR="00D07E16" w:rsidRDefault="00D07E16" w:rsidP="005A3F8C">
      <w:pPr>
        <w:pStyle w:val="ListParagraph"/>
        <w:ind w:left="1080"/>
        <w:rPr>
          <w:sz w:val="28"/>
          <w:szCs w:val="28"/>
        </w:rPr>
      </w:pPr>
    </w:p>
    <w:p w14:paraId="07720151" w14:textId="77777777" w:rsidR="00D07E16" w:rsidRDefault="00D07E16" w:rsidP="005A3F8C">
      <w:pPr>
        <w:pStyle w:val="ListParagraph"/>
        <w:ind w:left="1080"/>
        <w:rPr>
          <w:sz w:val="28"/>
          <w:szCs w:val="28"/>
        </w:rPr>
      </w:pPr>
    </w:p>
    <w:p w14:paraId="682FD472" w14:textId="77777777" w:rsidR="00D07E16" w:rsidRDefault="00D07E16" w:rsidP="005A3F8C">
      <w:pPr>
        <w:pStyle w:val="ListParagraph"/>
        <w:ind w:left="1080"/>
        <w:rPr>
          <w:sz w:val="28"/>
          <w:szCs w:val="28"/>
        </w:rPr>
      </w:pPr>
    </w:p>
    <w:p w14:paraId="331F6CA5" w14:textId="77777777" w:rsidR="00D07E16" w:rsidRDefault="00D07E16" w:rsidP="005A3F8C">
      <w:pPr>
        <w:pStyle w:val="ListParagraph"/>
        <w:ind w:left="1080"/>
        <w:rPr>
          <w:sz w:val="28"/>
          <w:szCs w:val="28"/>
        </w:rPr>
      </w:pPr>
    </w:p>
    <w:p w14:paraId="4A03082D" w14:textId="3A33B9CD" w:rsidR="00283E8B" w:rsidRPr="00283E8B" w:rsidRDefault="00283E8B" w:rsidP="00283E8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CADB79C" w14:textId="77777777" w:rsidR="00B14C91" w:rsidRPr="00BB7F01" w:rsidRDefault="00B14C91" w:rsidP="00BB7F01">
      <w:pPr>
        <w:rPr>
          <w:sz w:val="28"/>
          <w:szCs w:val="28"/>
        </w:rPr>
      </w:pPr>
    </w:p>
    <w:p w14:paraId="6C74FD29" w14:textId="77777777" w:rsidR="00BB7F01" w:rsidRPr="00BB7F01" w:rsidRDefault="00BB7F01" w:rsidP="00BB7F01">
      <w:pPr>
        <w:jc w:val="center"/>
        <w:rPr>
          <w:sz w:val="28"/>
          <w:szCs w:val="28"/>
        </w:rPr>
      </w:pPr>
    </w:p>
    <w:sectPr w:rsidR="00BB7F01" w:rsidRPr="00BB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6E0D"/>
    <w:multiLevelType w:val="hybridMultilevel"/>
    <w:tmpl w:val="4E2432C8"/>
    <w:lvl w:ilvl="0" w:tplc="5CBAE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388"/>
    <w:multiLevelType w:val="hybridMultilevel"/>
    <w:tmpl w:val="98F4764C"/>
    <w:lvl w:ilvl="0" w:tplc="978A0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70A5"/>
    <w:multiLevelType w:val="hybridMultilevel"/>
    <w:tmpl w:val="AB7AF6AA"/>
    <w:lvl w:ilvl="0" w:tplc="922AE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64377"/>
    <w:multiLevelType w:val="hybridMultilevel"/>
    <w:tmpl w:val="A6D0E7F6"/>
    <w:lvl w:ilvl="0" w:tplc="1C182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FF698E"/>
    <w:multiLevelType w:val="hybridMultilevel"/>
    <w:tmpl w:val="5D3E9086"/>
    <w:lvl w:ilvl="0" w:tplc="08449B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B75441"/>
    <w:multiLevelType w:val="hybridMultilevel"/>
    <w:tmpl w:val="AB126F84"/>
    <w:lvl w:ilvl="0" w:tplc="B89E1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53360"/>
    <w:multiLevelType w:val="hybridMultilevel"/>
    <w:tmpl w:val="852A2E24"/>
    <w:lvl w:ilvl="0" w:tplc="89202CA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B695C"/>
    <w:multiLevelType w:val="hybridMultilevel"/>
    <w:tmpl w:val="1BFA8F4A"/>
    <w:lvl w:ilvl="0" w:tplc="E30A9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337750">
    <w:abstractNumId w:val="5"/>
  </w:num>
  <w:num w:numId="2" w16cid:durableId="1086415880">
    <w:abstractNumId w:val="1"/>
  </w:num>
  <w:num w:numId="3" w16cid:durableId="270012110">
    <w:abstractNumId w:val="0"/>
  </w:num>
  <w:num w:numId="4" w16cid:durableId="950671312">
    <w:abstractNumId w:val="2"/>
  </w:num>
  <w:num w:numId="5" w16cid:durableId="354890938">
    <w:abstractNumId w:val="7"/>
  </w:num>
  <w:num w:numId="6" w16cid:durableId="396049969">
    <w:abstractNumId w:val="3"/>
  </w:num>
  <w:num w:numId="7" w16cid:durableId="1527867388">
    <w:abstractNumId w:val="4"/>
  </w:num>
  <w:num w:numId="8" w16cid:durableId="1809937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01"/>
    <w:rsid w:val="00030E88"/>
    <w:rsid w:val="00037968"/>
    <w:rsid w:val="0008479E"/>
    <w:rsid w:val="000F5B3E"/>
    <w:rsid w:val="001040CC"/>
    <w:rsid w:val="00152AA6"/>
    <w:rsid w:val="00180F5E"/>
    <w:rsid w:val="00190269"/>
    <w:rsid w:val="00260797"/>
    <w:rsid w:val="00276C28"/>
    <w:rsid w:val="00283E8B"/>
    <w:rsid w:val="00292D16"/>
    <w:rsid w:val="002A36BB"/>
    <w:rsid w:val="002A3DB4"/>
    <w:rsid w:val="002B7D1B"/>
    <w:rsid w:val="002C0706"/>
    <w:rsid w:val="002D2C5B"/>
    <w:rsid w:val="002D6C4A"/>
    <w:rsid w:val="00321503"/>
    <w:rsid w:val="00327A36"/>
    <w:rsid w:val="00383580"/>
    <w:rsid w:val="00393A57"/>
    <w:rsid w:val="003E6184"/>
    <w:rsid w:val="00456C83"/>
    <w:rsid w:val="0049591C"/>
    <w:rsid w:val="00495F29"/>
    <w:rsid w:val="004C01EC"/>
    <w:rsid w:val="004E668C"/>
    <w:rsid w:val="005373CE"/>
    <w:rsid w:val="0054436B"/>
    <w:rsid w:val="005A3F8C"/>
    <w:rsid w:val="00662123"/>
    <w:rsid w:val="006C3053"/>
    <w:rsid w:val="007205A9"/>
    <w:rsid w:val="00751A28"/>
    <w:rsid w:val="007E29F4"/>
    <w:rsid w:val="007E7CBE"/>
    <w:rsid w:val="008300BD"/>
    <w:rsid w:val="008D6224"/>
    <w:rsid w:val="00913934"/>
    <w:rsid w:val="009556C4"/>
    <w:rsid w:val="00A81FC2"/>
    <w:rsid w:val="00B14C91"/>
    <w:rsid w:val="00B14F94"/>
    <w:rsid w:val="00B43087"/>
    <w:rsid w:val="00B82EC5"/>
    <w:rsid w:val="00BB1250"/>
    <w:rsid w:val="00BB7F01"/>
    <w:rsid w:val="00BC6315"/>
    <w:rsid w:val="00C16DC3"/>
    <w:rsid w:val="00C730C1"/>
    <w:rsid w:val="00CA4F3F"/>
    <w:rsid w:val="00CB23EA"/>
    <w:rsid w:val="00CD38A4"/>
    <w:rsid w:val="00CE41A9"/>
    <w:rsid w:val="00CF427C"/>
    <w:rsid w:val="00CF4FEA"/>
    <w:rsid w:val="00D07E16"/>
    <w:rsid w:val="00D70B78"/>
    <w:rsid w:val="00D7152D"/>
    <w:rsid w:val="00D81822"/>
    <w:rsid w:val="00DA5675"/>
    <w:rsid w:val="00DE2499"/>
    <w:rsid w:val="00E83B73"/>
    <w:rsid w:val="00E9735B"/>
    <w:rsid w:val="00F62667"/>
    <w:rsid w:val="00F77394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BCC4"/>
  <w15:chartTrackingRefBased/>
  <w15:docId w15:val="{CA6485D1-E1B2-41C1-9A99-23B5A897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F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F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F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F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F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62667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60797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7152D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B23EA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81FC2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SSWID SSWID</dc:creator>
  <cp:keywords/>
  <dc:description/>
  <cp:lastModifiedBy>SSWID SSWID</cp:lastModifiedBy>
  <cp:revision>6</cp:revision>
  <dcterms:created xsi:type="dcterms:W3CDTF">2025-01-30T19:20:00Z</dcterms:created>
  <dcterms:modified xsi:type="dcterms:W3CDTF">2025-03-11T19:41:00Z</dcterms:modified>
</cp:coreProperties>
</file>